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4111"/>
      </w:tblGrid>
      <w:tr>
        <w:tblPrEx/>
        <w:trPr/>
        <w:tc>
          <w:tcPr>
            <w:tcW w:w="620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  <w:t xml:space="preserve">СО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  <w:t xml:space="preserve">ТЗ.0002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УТВЕРЖДАЮ: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Заместитель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генерального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директора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____________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А.И. Таранков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«___»___________ 20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25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ТЕХНИЧЕСКОЕ ЗАДАНИЕ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на проведение закупки на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Поставку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ОПН-35 кВ, ОПН-110 кВ, ОПНН-110 кВ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1.1 Заказчик: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АО «Россети Сибирь Тываэнерго»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1.2 Предмет закупки:</w:t>
      </w:r>
      <w: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Поставка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ОПН-35 кВ, ОПН-110 кВ, ОПНН-110 кВ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Центральный склад, г. Кызыл, ул. Колхозная,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б.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2.2 Поставка продукции осуществляется до места поставки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силами и средствами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поставщика.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нтации должны соответствовать требованиям, указанным в технических условиях изготовителя изделия, требованиям ГОСТ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23216-78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и др. нормативно-технической документации.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ru-RU"/>
        </w:rPr>
        <w:t xml:space="preserve">2.3 Срок поставки: 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с </w:t>
      </w:r>
      <w:r>
        <w:rPr>
          <w:rFonts w:ascii="Times New Roman" w:hAnsi="Times New Roman" w:cs="Times New Roman"/>
          <w:sz w:val="26"/>
          <w:szCs w:val="26"/>
          <w:highlight w:val="white"/>
          <w:lang w:val="en-US"/>
        </w:rPr>
        <w:t xml:space="preserve">01</w:t>
      </w:r>
      <w:r>
        <w:rPr>
          <w:rFonts w:ascii="Times New Roman" w:hAnsi="Times New Roman" w:cs="Times New Roman"/>
          <w:sz w:val="26"/>
          <w:szCs w:val="26"/>
          <w:highlight w:val="white"/>
          <w:lang w:val="ru-RU"/>
        </w:rPr>
        <w:t xml:space="preserve">.</w:t>
      </w:r>
      <w:r>
        <w:rPr>
          <w:rFonts w:ascii="Times New Roman" w:hAnsi="Times New Roman" w:cs="Times New Roman"/>
          <w:sz w:val="26"/>
          <w:szCs w:val="26"/>
          <w:highlight w:val="white"/>
          <w:lang w:val="ru-RU"/>
        </w:rPr>
        <w:t xml:space="preserve">04.2026 по 30.04.2026г</w:t>
      </w:r>
      <w:r>
        <w:rPr>
          <w:rFonts w:ascii="Times New Roman" w:hAnsi="Times New Roman" w:cs="Times New Roman"/>
          <w:sz w:val="26"/>
          <w:szCs w:val="26"/>
          <w:highlight w:val="white"/>
          <w:lang w:val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 продукции включает в себя: в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сборы, расходы на транспортировку продукции до места поставки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, стоимость тары и упаковки, гарантийные обязательства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4.1 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4.2 Продукция должна соответствовать требованиям: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Положения ПАО «Россети» О единой технической политике в электросетевом комплексе.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4.3 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4.4 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4.5 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4.6. 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  <w:r/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left="0" w:right="0" w:firstLine="709"/>
        <w:jc w:val="both"/>
        <w:spacing w:after="0" w:line="240" w:lineRule="auto"/>
        <w:rPr>
          <w:b/>
          <w:bCs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  <w:t xml:space="preserve">5.</w:t>
        <w:tab/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  <w:lang w:eastAsia="ru-RU"/>
        </w:rPr>
        <w:t xml:space="preserve">Требования к объему документации, предоставляемой участником закупок для оценки предложения по лоту.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  <w:lang w:eastAsia="ru-RU"/>
        </w:rPr>
      </w:r>
    </w:p>
    <w:p>
      <w:pPr>
        <w:ind w:left="0" w:right="0" w:firstLine="709"/>
        <w:jc w:val="both"/>
        <w:spacing w:after="0" w:line="240" w:lineRule="auto"/>
      </w:pP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  <w:t xml:space="preserve"> Участник обязан предоставить следующие документы, подтверждающие соответствие продукции установленным требованиям: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  <w:t xml:space="preserve">5.1</w:t>
        <w:tab/>
        <w:t xml:space="preserve">Российские сертификаты (декларации) соответствия требованиям ГОСТ Р (ГОСТ или ТУ (с приложением данных ТУ)) и безопасности;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6.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на поставляемую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продукцию должен быть не менее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12 месяцев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Время начала исчисления гарантийного срока – с момента приемки продукции Заказчиком.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7.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Вся поставляемая продукция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проходит входной контроль, осуществляемый представителями 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 соответствии 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528"/>
        <w:gridCol w:w="1559"/>
        <w:gridCol w:w="1701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ЗГИ по эксплуатации – начальник УТО и РОЭХ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В.В. Князев</w:t>
            </w:r>
            <w:r>
              <w:rPr>
                <w:rFonts w:ascii="Times New Roman" w:hAnsi="Times New Roman" w:cs="Times New Roman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логистики и МТО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left="-108"/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В.В. Власов</w:t>
            </w:r>
            <w:r>
              <w:rPr>
                <w:rFonts w:ascii="Times New Roman" w:hAnsi="Times New Roman" w:cs="Times New Roman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ДТОиРОЭХ ПАО «Россети Сибирь»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А.Я. Гаммель</w:t>
            </w:r>
            <w:r>
              <w:rPr>
                <w:rFonts w:ascii="Times New Roman" w:hAnsi="Times New Roman" w:cs="Times New Roman"/>
                <w:szCs w:val="24"/>
              </w:rPr>
            </w:r>
          </w:p>
        </w:tc>
      </w:tr>
    </w:tbl>
    <w:p>
      <w:pPr>
        <w:spacing w:after="0" w:line="240" w:lineRule="auto"/>
        <w:shd w:val="clear" w:color="auto" w:fill="ffff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61"/>
    <w:uiPriority w:val="99"/>
  </w:style>
  <w:style w:type="character" w:styleId="45">
    <w:name w:val="Footer Char"/>
    <w:basedOn w:val="654"/>
    <w:link w:val="663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3"/>
    <w:uiPriority w:val="99"/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character" w:styleId="657" w:customStyle="1">
    <w:name w:val="msochangeprop"/>
    <w:basedOn w:val="654"/>
  </w:style>
  <w:style w:type="character" w:styleId="658" w:customStyle="1">
    <w:name w:val="msoins"/>
    <w:basedOn w:val="654"/>
  </w:style>
  <w:style w:type="character" w:styleId="659" w:customStyle="1">
    <w:name w:val="match1"/>
    <w:basedOn w:val="654"/>
    <w:rPr>
      <w:color w:val="000000"/>
      <w:shd w:val="clear" w:color="auto" w:fill="fff152"/>
    </w:rPr>
  </w:style>
  <w:style w:type="character" w:styleId="660" w:customStyle="1">
    <w:name w:val="msodel"/>
    <w:basedOn w:val="654"/>
  </w:style>
  <w:style w:type="paragraph" w:styleId="661">
    <w:name w:val="Header"/>
    <w:basedOn w:val="653"/>
    <w:link w:val="66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2" w:customStyle="1">
    <w:name w:val="Верхний колонтитул Знак"/>
    <w:basedOn w:val="654"/>
    <w:link w:val="661"/>
    <w:uiPriority w:val="99"/>
  </w:style>
  <w:style w:type="paragraph" w:styleId="663">
    <w:name w:val="Footer"/>
    <w:basedOn w:val="653"/>
    <w:link w:val="66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4" w:customStyle="1">
    <w:name w:val="Нижний колонтитул Знак"/>
    <w:basedOn w:val="654"/>
    <w:link w:val="663"/>
    <w:uiPriority w:val="99"/>
  </w:style>
  <w:style w:type="table" w:styleId="665">
    <w:name w:val="Table Grid"/>
    <w:basedOn w:val="65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66">
    <w:name w:val="No Spacing"/>
    <w:link w:val="667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667" w:customStyle="1">
    <w:name w:val="Без интервала Знак"/>
    <w:link w:val="666"/>
    <w:uiPriority w:val="1"/>
    <w:rPr>
      <w:rFonts w:ascii="Calibri" w:hAnsi="Calibri" w:eastAsia="Calibri" w:cs="Times New Roman"/>
    </w:rPr>
  </w:style>
  <w:style w:type="paragraph" w:styleId="668">
    <w:name w:val="Revision"/>
    <w:hidden/>
    <w:uiPriority w:val="99"/>
    <w:semiHidden/>
    <w:pPr>
      <w:spacing w:after="0" w:line="240" w:lineRule="auto"/>
    </w:pPr>
  </w:style>
  <w:style w:type="paragraph" w:styleId="669">
    <w:name w:val="Balloon Text"/>
    <w:basedOn w:val="653"/>
    <w:link w:val="67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70" w:customStyle="1">
    <w:name w:val="Текст выноски Знак"/>
    <w:basedOn w:val="654"/>
    <w:link w:val="669"/>
    <w:uiPriority w:val="99"/>
    <w:semiHidden/>
    <w:rPr>
      <w:rFonts w:ascii="Segoe UI" w:hAnsi="Segoe UI" w:cs="Segoe UI"/>
      <w:sz w:val="18"/>
      <w:szCs w:val="18"/>
    </w:rPr>
  </w:style>
  <w:style w:type="character" w:styleId="671">
    <w:name w:val="Hyperlink"/>
    <w:basedOn w:val="654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revision>28</cp:revision>
  <dcterms:created xsi:type="dcterms:W3CDTF">2022-08-21T05:46:00Z</dcterms:created>
  <dcterms:modified xsi:type="dcterms:W3CDTF">2025-10-16T04:44:59Z</dcterms:modified>
</cp:coreProperties>
</file>